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B9AEA" w14:textId="77777777" w:rsidR="002F5788" w:rsidRDefault="002F5788" w:rsidP="002F5788">
      <w:pPr>
        <w:pBdr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>GYIK</w:t>
      </w:r>
    </w:p>
    <w:p w14:paraId="1C12FABF" w14:textId="77777777" w:rsidR="002F5788" w:rsidRDefault="002F5788" w:rsidP="00F619D7">
      <w:pPr>
        <w:jc w:val="both"/>
        <w:rPr>
          <w:b/>
          <w:bCs/>
        </w:rPr>
      </w:pPr>
    </w:p>
    <w:p w14:paraId="1F2A2F0E" w14:textId="77777777" w:rsidR="00E54F34" w:rsidRPr="00E54F34" w:rsidRDefault="00E54F34" w:rsidP="00E54F34">
      <w:pPr>
        <w:jc w:val="both"/>
        <w:rPr>
          <w:b/>
          <w:bCs/>
        </w:rPr>
      </w:pPr>
      <w:r>
        <w:rPr>
          <w:b/>
          <w:bCs/>
        </w:rPr>
        <w:t xml:space="preserve">7. sz. melléklet </w:t>
      </w:r>
      <w:r w:rsidRPr="00E54F34">
        <w:rPr>
          <w:b/>
          <w:bCs/>
        </w:rPr>
        <w:t xml:space="preserve">Amennyiben releváns, a D.9.3. (A fejlesztéssel érintett ingatlanra vonatkozó feltételek) pontban felsorolt </w:t>
      </w:r>
      <w:proofErr w:type="gramStart"/>
      <w:r w:rsidRPr="00E54F34">
        <w:rPr>
          <w:b/>
          <w:bCs/>
        </w:rPr>
        <w:t>dokumentumok</w:t>
      </w:r>
      <w:proofErr w:type="gramEnd"/>
      <w:r>
        <w:rPr>
          <w:b/>
          <w:bCs/>
        </w:rPr>
        <w:t xml:space="preserve"> ha már csatolásra kerültek, ismét be kell nyújtani?</w:t>
      </w:r>
    </w:p>
    <w:p w14:paraId="305BF25F" w14:textId="77777777" w:rsidR="00E54F34" w:rsidRPr="00E54F34" w:rsidRDefault="00E54F34" w:rsidP="00E54F34">
      <w:pPr>
        <w:jc w:val="both"/>
      </w:pPr>
      <w:r w:rsidRPr="00E54F34">
        <w:t xml:space="preserve">Nem, a pályázati anyagból ez esetben átemelésre kerül a </w:t>
      </w:r>
      <w:r>
        <w:t>TO mellékleteként.</w:t>
      </w:r>
    </w:p>
    <w:p w14:paraId="526DE886" w14:textId="77777777" w:rsidR="00E54F34" w:rsidRPr="00E54F34" w:rsidRDefault="00E54F34" w:rsidP="00F619D7">
      <w:pPr>
        <w:jc w:val="both"/>
      </w:pPr>
    </w:p>
    <w:p w14:paraId="5D7E377E" w14:textId="20864969" w:rsidR="00F619D7" w:rsidRDefault="00F619D7" w:rsidP="00F619D7">
      <w:pPr>
        <w:jc w:val="both"/>
        <w:rPr>
          <w:b/>
          <w:bCs/>
        </w:rPr>
      </w:pPr>
      <w:r>
        <w:rPr>
          <w:b/>
          <w:bCs/>
        </w:rPr>
        <w:t>F.3.2. Támogatási szerződés/Támogató okirat megkötéséhez szükséges mellékletek 8., 9 és 10. pontjában pontosan mit kell írni?</w:t>
      </w:r>
      <w:r w:rsidR="002F5788">
        <w:rPr>
          <w:b/>
          <w:bCs/>
        </w:rPr>
        <w:t xml:space="preserve"> Miben </w:t>
      </w:r>
      <w:r w:rsidR="007F4ED2">
        <w:rPr>
          <w:b/>
          <w:bCs/>
        </w:rPr>
        <w:t>má</w:t>
      </w:r>
      <w:r w:rsidR="007F4ED2" w:rsidRPr="00F366A0">
        <w:rPr>
          <w:b/>
          <w:bCs/>
        </w:rPr>
        <w:t>s</w:t>
      </w:r>
      <w:r w:rsidR="002F5788">
        <w:rPr>
          <w:b/>
          <w:bCs/>
        </w:rPr>
        <w:t>, mint az adatlap?</w:t>
      </w:r>
    </w:p>
    <w:p w14:paraId="4E23BC4E" w14:textId="77777777" w:rsidR="00F619D7" w:rsidRDefault="00F619D7" w:rsidP="00F619D7">
      <w:pPr>
        <w:jc w:val="both"/>
      </w:pPr>
    </w:p>
    <w:p w14:paraId="4BFBECE1" w14:textId="77777777" w:rsidR="00F619D7" w:rsidRDefault="00F619D7" w:rsidP="00F619D7">
      <w:pPr>
        <w:jc w:val="both"/>
      </w:pPr>
      <w:r>
        <w:t xml:space="preserve">A pályázatok beadása és a bírálat befejezéséig </w:t>
      </w:r>
      <w:r w:rsidR="002F5788">
        <w:t xml:space="preserve">a hiánypótlás, tisztázó kérdések során </w:t>
      </w:r>
      <w:r>
        <w:t>a pályázatok sokszor változhattak</w:t>
      </w:r>
      <w:r w:rsidR="002F5788">
        <w:t>, v</w:t>
      </w:r>
      <w:r>
        <w:t>alamint a pályázatok kidolgo</w:t>
      </w:r>
      <w:r w:rsidR="002F5788">
        <w:t>zása nagyon más-más szintű. V</w:t>
      </w:r>
      <w:r>
        <w:t>an, akinek a projektadatlapon minden eszköz, típus és paraméter szerepel, de van, aki általános leírást közölt csak</w:t>
      </w:r>
      <w:r w:rsidR="002F5788">
        <w:t>, és külön támasztotta alá a beszerzésre tervezett eszközöket</w:t>
      </w:r>
      <w:r>
        <w:t xml:space="preserve">. A költségtervében </w:t>
      </w:r>
      <w:r w:rsidR="002F5788">
        <w:t xml:space="preserve">volt, aki </w:t>
      </w:r>
      <w:r>
        <w:t>az eszközöket tételesen felsorolta</w:t>
      </w:r>
      <w:r w:rsidR="002F5788">
        <w:t>, de volt, aki egy soron</w:t>
      </w:r>
      <w:r>
        <w:t xml:space="preserve"> </w:t>
      </w:r>
      <w:r w:rsidR="002F5788">
        <w:t>szerepeltette</w:t>
      </w:r>
      <w:r>
        <w:t xml:space="preserve">. A mellékletek célja a legutolsó verziók mellékletként </w:t>
      </w:r>
      <w:r w:rsidR="002F5788">
        <w:t xml:space="preserve">és </w:t>
      </w:r>
      <w:r>
        <w:t>részletes t</w:t>
      </w:r>
      <w:r w:rsidR="002F5788">
        <w:t>artalommal való megjelentetése.</w:t>
      </w:r>
    </w:p>
    <w:p w14:paraId="1ABB46D6" w14:textId="77777777" w:rsidR="002F5788" w:rsidRDefault="002F5788" w:rsidP="00F619D7">
      <w:pPr>
        <w:jc w:val="both"/>
      </w:pPr>
    </w:p>
    <w:p w14:paraId="1D994414" w14:textId="535271E5" w:rsidR="00F619D7" w:rsidRPr="00E67776" w:rsidRDefault="00F619D7" w:rsidP="00F619D7">
      <w:pPr>
        <w:jc w:val="both"/>
        <w:rPr>
          <w:color w:val="70AD47" w:themeColor="accent6"/>
        </w:rPr>
      </w:pPr>
      <w:proofErr w:type="gramStart"/>
      <w:r>
        <w:t>8. sz</w:t>
      </w:r>
      <w:r w:rsidR="002F5788">
        <w:t>.</w:t>
      </w:r>
      <w:r>
        <w:t xml:space="preserve"> melléklet műszaki leírás: amennyiben nincs változás az eredetileg beadott pályázat és az elbírált pályázat között a műszaki leírás (8. sz. melléklet) a projektadatlapon 2.10 és 4. pontban foglaltakkal egyezik meg, összefoglalja a fejlesztést, </w:t>
      </w:r>
      <w:r w:rsidR="002F5788">
        <w:t>tartalmaznia kell az eszközöket és az alapvető</w:t>
      </w:r>
      <w:r>
        <w:t xml:space="preserve"> paramétereket</w:t>
      </w:r>
      <w:r w:rsidR="002F5788">
        <w:t xml:space="preserve"> szerepeltetve (nm, db, stb.).</w:t>
      </w:r>
      <w:r w:rsidR="00E67776">
        <w:t xml:space="preserve"> </w:t>
      </w:r>
      <w:r w:rsidR="007F4ED2">
        <w:t>Minthogy a tervezési folyamat első lépcsője az a műszaki leírás, amely a támogatást kérő alapvető igényeit tartalmazza a szükséges projektelemekre (pl. szükség van egy 5 kW-os elektromos pizzasütő kemencére vagy egy 600 l/nap cefre feldolgozási kapacitással rendelkez</w:t>
      </w:r>
      <w:proofErr w:type="gramEnd"/>
      <w:r w:rsidR="007F4ED2">
        <w:t xml:space="preserve">ő </w:t>
      </w:r>
      <w:proofErr w:type="gramStart"/>
      <w:r w:rsidR="007F4ED2">
        <w:t>sörfőző</w:t>
      </w:r>
      <w:proofErr w:type="gramEnd"/>
      <w:r w:rsidR="007F4ED2">
        <w:t xml:space="preserve"> berendezésre), nem célszerű a műszaki leírásban gyártót, típust megjelölni.</w:t>
      </w:r>
    </w:p>
    <w:p w14:paraId="1BD57FEB" w14:textId="77777777" w:rsidR="002F5788" w:rsidRDefault="002F5788" w:rsidP="00F619D7">
      <w:pPr>
        <w:jc w:val="both"/>
      </w:pPr>
    </w:p>
    <w:p w14:paraId="68992D3D" w14:textId="77777777" w:rsidR="00F619D7" w:rsidRDefault="00F619D7" w:rsidP="00F619D7">
      <w:pPr>
        <w:jc w:val="both"/>
      </w:pPr>
      <w:r>
        <w:t>9. sz</w:t>
      </w:r>
      <w:r w:rsidR="002F5788">
        <w:t>.</w:t>
      </w:r>
      <w:r>
        <w:t xml:space="preserve"> melléklet műszaki, tervezői</w:t>
      </w:r>
      <w:r w:rsidR="002F5788">
        <w:t xml:space="preserve"> költségbecslés: a</w:t>
      </w:r>
      <w:r>
        <w:t xml:space="preserve"> bejelentés- és engedélyköteles építési tevékenységeknek létezett/létezik. A kisebb fejlesztések esetében a terv a költs</w:t>
      </w:r>
      <w:r w:rsidR="002F5788">
        <w:t xml:space="preserve">égtervvel egyezik meg, </w:t>
      </w:r>
      <w:r w:rsidR="002F5788" w:rsidRPr="002F5788">
        <w:t>az adott</w:t>
      </w:r>
      <w:r w:rsidRPr="002F5788">
        <w:t xml:space="preserve"> a versenyeztetési eljárás lefolytatásakor a nyertes ajánlat összegével</w:t>
      </w:r>
      <w:r w:rsidR="002F5788" w:rsidRPr="002F5788">
        <w:t xml:space="preserve"> (</w:t>
      </w:r>
      <w:r w:rsidR="002F5788">
        <w:t>azaz a költségtáblában szereplő nyertes összeggel).</w:t>
      </w:r>
    </w:p>
    <w:p w14:paraId="57697951" w14:textId="77777777" w:rsidR="00F619D7" w:rsidRDefault="00F619D7" w:rsidP="00F619D7">
      <w:pPr>
        <w:jc w:val="both"/>
      </w:pPr>
      <w:r>
        <w:t>Felhívnánk figyelmüket, hogy amennyiben az építési költségben az építési tevékenységekhez kapcsolódó munkaerőt/szolgáltatást saját teljesítésben tervezte, a költségterv alatt nyilatkozzon arról, hogy az építési tevékenységet megfelelő minőségben és szakszerűen látja el, és 3 éves fenntartási időszak alatt fenntartja azt visszafizetési kötelezettség tudatában.</w:t>
      </w:r>
    </w:p>
    <w:p w14:paraId="045FF172" w14:textId="77777777" w:rsidR="002F5788" w:rsidRDefault="002F5788" w:rsidP="00F619D7">
      <w:pPr>
        <w:jc w:val="both"/>
      </w:pPr>
    </w:p>
    <w:p w14:paraId="6FBE4DCC" w14:textId="6D1B1AA9" w:rsidR="00F619D7" w:rsidRDefault="00F619D7" w:rsidP="00F619D7">
      <w:pPr>
        <w:jc w:val="both"/>
      </w:pPr>
      <w:r>
        <w:t xml:space="preserve">10. sz melléklet eszközlistája a pályázatban szereplő </w:t>
      </w:r>
      <w:r w:rsidR="00377086">
        <w:t>anyagok, eszközök és immateriális javak (</w:t>
      </w:r>
      <w:r>
        <w:t>tételek</w:t>
      </w:r>
      <w:r w:rsidR="00377086">
        <w:t>)</w:t>
      </w:r>
      <w:r>
        <w:t xml:space="preserve"> felsorolását jelenti, paraméterek megadásával. </w:t>
      </w:r>
      <w:r w:rsidR="00377086">
        <w:t>A</w:t>
      </w:r>
      <w:r w:rsidR="002F5788">
        <w:t xml:space="preserve"> pályázat megvalósulása során </w:t>
      </w:r>
      <w:r w:rsidR="00377086">
        <w:t xml:space="preserve">ezek </w:t>
      </w:r>
      <w:r>
        <w:t>esetleges változás</w:t>
      </w:r>
      <w:r w:rsidR="00377086">
        <w:t>á</w:t>
      </w:r>
      <w:r>
        <w:t>ról műszaki egyenértékűségi nyilatkozatot szükséges benyújtani a Pályázat kiírója felé, kivéve</w:t>
      </w:r>
      <w:r w:rsidR="002F5788">
        <w:t>,</w:t>
      </w:r>
      <w:r>
        <w:t xml:space="preserve"> ha az eszközlistán szerepel </w:t>
      </w:r>
      <w:proofErr w:type="gramStart"/>
      <w:r>
        <w:t>„ (</w:t>
      </w:r>
      <w:proofErr w:type="gramEnd"/>
      <w:r>
        <w:t>vagy azzal műszaki</w:t>
      </w:r>
      <w:r w:rsidR="00377086">
        <w:t>lag</w:t>
      </w:r>
      <w:r>
        <w:t xml:space="preserve"> egyenértékű)” kifejezés.</w:t>
      </w:r>
      <w:r w:rsidR="00377086">
        <w:t xml:space="preserve"> Egyik eszközt egy másikkal akkor tekintünk műszakilag egyenértékűnek, ha meghatározó paramétereiben legalább az eredetileg a költségvetésben tervezett eszköz tulajdonságait képes teljesíteni.</w:t>
      </w:r>
    </w:p>
    <w:p w14:paraId="72BB6B77" w14:textId="77777777" w:rsidR="002F5788" w:rsidRDefault="002F5788" w:rsidP="00F619D7">
      <w:pPr>
        <w:jc w:val="both"/>
      </w:pPr>
    </w:p>
    <w:p w14:paraId="1B16A4DA" w14:textId="77777777" w:rsidR="002F5788" w:rsidRPr="002F5788" w:rsidRDefault="002F5788" w:rsidP="00F619D7">
      <w:pPr>
        <w:jc w:val="both"/>
        <w:rPr>
          <w:b/>
          <w:bCs/>
        </w:rPr>
      </w:pPr>
      <w:r w:rsidRPr="002F5788">
        <w:rPr>
          <w:b/>
          <w:bCs/>
        </w:rPr>
        <w:t>E.6. Beszerzésekre vonatkozó szabályok esetében a versenyeztetési eljárás hogyan néz ki?</w:t>
      </w:r>
    </w:p>
    <w:p w14:paraId="4EBEF2F8" w14:textId="77777777" w:rsidR="00F619D7" w:rsidRDefault="00F619D7" w:rsidP="00F619D7"/>
    <w:p w14:paraId="0E7C01A4" w14:textId="485A984B" w:rsidR="00F619D7" w:rsidRDefault="002F5788" w:rsidP="00633819">
      <w:pPr>
        <w:jc w:val="both"/>
      </w:pPr>
      <w:r>
        <w:t xml:space="preserve">Az Útmutató E.6. </w:t>
      </w:r>
      <w:proofErr w:type="gramStart"/>
      <w:r>
        <w:t>pontjában</w:t>
      </w:r>
      <w:proofErr w:type="gramEnd"/>
      <w:r>
        <w:t xml:space="preserve"> meghatározásra kerül, hogy közbeszerzési értékhatá</w:t>
      </w:r>
      <w:r w:rsidR="00377086">
        <w:t>r</w:t>
      </w:r>
      <w:r>
        <w:t xml:space="preserve"> alatt vagy közbeszerzési kötelezettség hiányában</w:t>
      </w:r>
      <w:r w:rsidR="00ED0709">
        <w:t xml:space="preserve"> (nettó 200 ezer Ft</w:t>
      </w:r>
      <w:r w:rsidR="004D22C4">
        <w:t xml:space="preserve"> felett</w:t>
      </w:r>
      <w:r w:rsidR="00ED0709">
        <w:t>)</w:t>
      </w:r>
      <w:r>
        <w:t xml:space="preserve"> a TO kibocsátásáig legalább 3 érvény</w:t>
      </w:r>
      <w:r w:rsidR="00633819">
        <w:t>es ajánlat beérkezésével záródó versenyeztetési eljárást kell lefolytatni</w:t>
      </w:r>
      <w:r w:rsidR="00377086">
        <w:t>, melynek nyertese kötelező érvénnyel megvalósítandó</w:t>
      </w:r>
      <w:r w:rsidR="00633819">
        <w:t>.</w:t>
      </w:r>
    </w:p>
    <w:p w14:paraId="4657B97C" w14:textId="1A928243" w:rsidR="00633819" w:rsidRDefault="00633819" w:rsidP="00633819">
      <w:pPr>
        <w:jc w:val="both"/>
      </w:pPr>
      <w:r>
        <w:t xml:space="preserve">A versenyeztetési eljárás dokumentációjának lényegi </w:t>
      </w:r>
      <w:r w:rsidR="00377086">
        <w:t>(</w:t>
      </w:r>
      <w:r w:rsidR="009425AF">
        <w:t xml:space="preserve">mindhárom ajánlatot, a nyertes ajánlatra vonatkozó döntési szempontokat és mechanizmus leírását tartalmazó) </w:t>
      </w:r>
      <w:r>
        <w:t xml:space="preserve">részét </w:t>
      </w:r>
      <w:r w:rsidR="009425AF">
        <w:t>a Támogat</w:t>
      </w:r>
      <w:r w:rsidR="00C66CC6">
        <w:t>ói</w:t>
      </w:r>
      <w:r w:rsidR="009425AF">
        <w:t xml:space="preserve"> Okirat kibocsátását megelőzően </w:t>
      </w:r>
      <w:r>
        <w:t xml:space="preserve">nem kell benyújtani, </w:t>
      </w:r>
      <w:r w:rsidR="009425AF">
        <w:t xml:space="preserve">mivel a fenti dokumentumcsomag a pályázati útmutató F.3.2. </w:t>
      </w:r>
      <w:proofErr w:type="gramStart"/>
      <w:r w:rsidR="009425AF">
        <w:t>szakasza</w:t>
      </w:r>
      <w:proofErr w:type="gramEnd"/>
      <w:r w:rsidR="009425AF">
        <w:t xml:space="preserve"> szerint </w:t>
      </w:r>
      <w:r>
        <w:t>nem melléklete a Támogat</w:t>
      </w:r>
      <w:r w:rsidR="00C66CC6">
        <w:t>ói</w:t>
      </w:r>
      <w:r>
        <w:t xml:space="preserve"> </w:t>
      </w:r>
      <w:r w:rsidR="009425AF">
        <w:t>Okiratnak</w:t>
      </w:r>
      <w:r>
        <w:t xml:space="preserve">. A későbbiek során </w:t>
      </w:r>
      <w:r w:rsidR="009425AF">
        <w:t>(</w:t>
      </w:r>
      <w:r w:rsidR="0081053B">
        <w:t>esetleges helyszíni ellenőrzés</w:t>
      </w:r>
      <w:r w:rsidR="009C052B">
        <w:t xml:space="preserve">) </w:t>
      </w:r>
      <w:r w:rsidR="0081053B">
        <w:t>kerül majd vizsgálatra.</w:t>
      </w:r>
    </w:p>
    <w:p w14:paraId="2E7399C6" w14:textId="77777777" w:rsidR="00633819" w:rsidRDefault="00633819" w:rsidP="00633819">
      <w:pPr>
        <w:jc w:val="both"/>
      </w:pPr>
    </w:p>
    <w:p w14:paraId="23DEFE99" w14:textId="77777777" w:rsidR="00C86554" w:rsidRPr="005B167D" w:rsidRDefault="00C86554" w:rsidP="00633819">
      <w:pPr>
        <w:jc w:val="both"/>
        <w:rPr>
          <w:b/>
        </w:rPr>
      </w:pPr>
      <w:r w:rsidRPr="005B167D">
        <w:rPr>
          <w:b/>
        </w:rPr>
        <w:lastRenderedPageBreak/>
        <w:t>Az F.3.2-es felsor</w:t>
      </w:r>
      <w:r w:rsidR="005B167D" w:rsidRPr="005B167D">
        <w:rPr>
          <w:b/>
        </w:rPr>
        <w:t>o</w:t>
      </w:r>
      <w:r w:rsidRPr="005B167D">
        <w:rPr>
          <w:b/>
        </w:rPr>
        <w:t>lásban szereplő működési engedélynél a működési engedélye, vagy a cég cégkivonatára, vagy mindkettő szükséges?</w:t>
      </w:r>
    </w:p>
    <w:p w14:paraId="3CD9F9DE" w14:textId="7835BBC8" w:rsidR="00F619D7" w:rsidRDefault="00C86554" w:rsidP="0081053B">
      <w:pPr>
        <w:jc w:val="both"/>
      </w:pPr>
      <w:r w:rsidRPr="00C86554">
        <w:t xml:space="preserve">A támogatást kérő működési engedélye szükséges. Több eset is elképzelhető, amelynél a pályázó olyan gazdálkodási forma, melynek nincs működési engedélye. </w:t>
      </w:r>
      <w:r w:rsidRPr="00D96630">
        <w:t xml:space="preserve">Ez esetben </w:t>
      </w:r>
      <w:r w:rsidR="00D96630" w:rsidRPr="00D96630">
        <w:t>a</w:t>
      </w:r>
      <w:r w:rsidR="00D96630">
        <w:t xml:space="preserve"> működést alátámasztó más dokumentum benyújtási szükséges (pl. önkormányzati helyi adó megfizetését igazoló igazolás az adott tárgyévben</w:t>
      </w:r>
      <w:r w:rsidR="009425AF">
        <w:t>, társadalmi szervezetek éves beszámoló kivonata</w:t>
      </w:r>
      <w:r w:rsidR="00D96630">
        <w:t>).</w:t>
      </w:r>
      <w:r w:rsidR="009425AF">
        <w:t xml:space="preserve"> A megfelelő okmányok elfogadhatóságáról (amennyiben a fentiek nem állnak rendelkezésre) a pályázati e-mail címen lehet érdeklődni.</w:t>
      </w:r>
    </w:p>
    <w:p w14:paraId="11537BAA" w14:textId="2443BF34" w:rsidR="00E54F34" w:rsidRDefault="00E54F34" w:rsidP="0081053B">
      <w:pPr>
        <w:jc w:val="both"/>
      </w:pPr>
      <w:r>
        <w:t xml:space="preserve">Amennyiben </w:t>
      </w:r>
      <w:r w:rsidR="009425AF">
        <w:t xml:space="preserve">a működési engedély </w:t>
      </w:r>
      <w:r>
        <w:t>már benyújtásra került</w:t>
      </w:r>
      <w:r w:rsidR="009425AF">
        <w:t xml:space="preserve"> a pályázat megelőző szakaszai valamelyikében</w:t>
      </w:r>
      <w:r>
        <w:t xml:space="preserve">, úgy </w:t>
      </w:r>
      <w:r w:rsidR="009425AF">
        <w:t xml:space="preserve">az </w:t>
      </w:r>
      <w:r>
        <w:t>átemelésre kerül a mellékletek közé</w:t>
      </w:r>
      <w:r w:rsidR="009425AF">
        <w:t>, külön benyújtására nincs szükség</w:t>
      </w:r>
      <w:r>
        <w:t>.</w:t>
      </w:r>
    </w:p>
    <w:p w14:paraId="4ABBDD35" w14:textId="77777777" w:rsidR="00831992" w:rsidRDefault="00831992"/>
    <w:p w14:paraId="242219CA" w14:textId="77777777" w:rsidR="005B167D" w:rsidRPr="005B167D" w:rsidRDefault="005B167D" w:rsidP="005B167D">
      <w:pPr>
        <w:jc w:val="both"/>
        <w:rPr>
          <w:b/>
        </w:rPr>
      </w:pPr>
      <w:r w:rsidRPr="005B167D">
        <w:rPr>
          <w:b/>
        </w:rPr>
        <w:t>Milyen típusú tulajdoni lap elfogadott? Miért kell megint új?</w:t>
      </w:r>
    </w:p>
    <w:p w14:paraId="4B442490" w14:textId="17D289A9" w:rsidR="005B167D" w:rsidRDefault="005B167D" w:rsidP="005B167D">
      <w:pPr>
        <w:jc w:val="both"/>
      </w:pPr>
      <w:r w:rsidRPr="005B167D">
        <w:t>Kizárólag E-hi</w:t>
      </w:r>
      <w:r>
        <w:t xml:space="preserve">teles </w:t>
      </w:r>
      <w:r w:rsidR="009425AF">
        <w:t xml:space="preserve">(szemle típusú) </w:t>
      </w:r>
      <w:r>
        <w:t xml:space="preserve">tulajdoni lap a megfelelő, és sajnos </w:t>
      </w:r>
      <w:r w:rsidR="00D96630">
        <w:t xml:space="preserve">jogi </w:t>
      </w:r>
      <w:r>
        <w:t>előírás a 30 napnál nem régebbi tulajdoni lap megléte</w:t>
      </w:r>
      <w:r w:rsidR="00D96630">
        <w:t xml:space="preserve"> (igazolni szükséges a tulajdon meglétét)</w:t>
      </w:r>
      <w:r>
        <w:t>.</w:t>
      </w:r>
      <w:r w:rsidR="004B2DD9">
        <w:t xml:space="preserve"> A</w:t>
      </w:r>
      <w:r w:rsidR="00C50331">
        <w:t xml:space="preserve"> Földhivatal honlapjáról</w:t>
      </w:r>
      <w:r w:rsidR="004B2DD9">
        <w:t xml:space="preserve"> letölthető ügyfélkapuval rendelkező</w:t>
      </w:r>
      <w:r w:rsidR="00D96630">
        <w:t>k számára</w:t>
      </w:r>
      <w:r w:rsidR="004B2DD9">
        <w:t>.</w:t>
      </w:r>
      <w:r w:rsidR="007F4ED2">
        <w:t xml:space="preserve"> </w:t>
      </w:r>
    </w:p>
    <w:p w14:paraId="103B7B69" w14:textId="77777777" w:rsidR="005B167D" w:rsidRDefault="005B167D" w:rsidP="005B167D">
      <w:pPr>
        <w:jc w:val="both"/>
      </w:pPr>
    </w:p>
    <w:p w14:paraId="54FA2F7A" w14:textId="77777777" w:rsidR="005B167D" w:rsidRPr="005B167D" w:rsidRDefault="005B167D" w:rsidP="005B167D">
      <w:pPr>
        <w:jc w:val="both"/>
        <w:rPr>
          <w:b/>
        </w:rPr>
      </w:pPr>
      <w:r w:rsidRPr="005B167D">
        <w:rPr>
          <w:b/>
        </w:rPr>
        <w:t>Átláthatósági nyilatkozat</w:t>
      </w:r>
    </w:p>
    <w:p w14:paraId="1CFC4E56" w14:textId="77777777" w:rsidR="005B167D" w:rsidRDefault="005B167D" w:rsidP="005B167D">
      <w:pPr>
        <w:jc w:val="both"/>
      </w:pPr>
      <w:r>
        <w:t>Felhívjuk figyelmüket, hogy a magyarországi székhellyel rendelkező cégek</w:t>
      </w:r>
      <w:r w:rsidR="00D96630">
        <w:t xml:space="preserve"> is</w:t>
      </w:r>
      <w:r>
        <w:t xml:space="preserve"> töltsék ki a nyilatkozat 3. pontját</w:t>
      </w:r>
      <w:r w:rsidR="00D96630">
        <w:t xml:space="preserve"> aláhúzással</w:t>
      </w:r>
      <w:r>
        <w:t>.</w:t>
      </w:r>
    </w:p>
    <w:p w14:paraId="16560C1E" w14:textId="77777777" w:rsidR="00105A2B" w:rsidRDefault="00105A2B" w:rsidP="005B167D">
      <w:pPr>
        <w:jc w:val="both"/>
      </w:pPr>
    </w:p>
    <w:p w14:paraId="7E1B8A53" w14:textId="77777777" w:rsidR="00105A2B" w:rsidRPr="00105A2B" w:rsidRDefault="00105A2B" w:rsidP="00105A2B">
      <w:pPr>
        <w:jc w:val="both"/>
        <w:rPr>
          <w:b/>
        </w:rPr>
      </w:pPr>
      <w:r w:rsidRPr="00105A2B">
        <w:rPr>
          <w:b/>
        </w:rPr>
        <w:t>Előlegkérelem hogy történhet, milyen biztosítéknyújtás szükséges?</w:t>
      </w:r>
    </w:p>
    <w:p w14:paraId="61AF7209" w14:textId="666B83A6" w:rsidR="009C052B" w:rsidRDefault="009C052B" w:rsidP="00105A2B">
      <w:pPr>
        <w:jc w:val="both"/>
      </w:pPr>
      <w:r>
        <w:t>A Támogat</w:t>
      </w:r>
      <w:r w:rsidR="00C66CC6">
        <w:t>ói</w:t>
      </w:r>
      <w:r>
        <w:t xml:space="preserve"> okirat további nyilatkozatokat tartalmaz</w:t>
      </w:r>
      <w:r w:rsidR="00731B7D">
        <w:t xml:space="preserve"> </w:t>
      </w:r>
      <w:r>
        <w:t xml:space="preserve">(melyek honlapunkról letölthetőek </w:t>
      </w:r>
      <w:hyperlink r:id="rId5" w:history="1">
        <w:r w:rsidRPr="002E4E49">
          <w:rPr>
            <w:rStyle w:val="Hiperhivatkozs"/>
          </w:rPr>
          <w:t>https://www.sopronfertonzrt.hu/palyazatok/sbg-2021-sopron-ferto-turisztikai-terseg-boraszatainak-es-gasztronomiai-helyszineinek-fej</w:t>
        </w:r>
        <w:proofErr w:type="gramStart"/>
        <w:r w:rsidRPr="002E4E49">
          <w:rPr>
            <w:rStyle w:val="Hiperhivatkozs"/>
          </w:rPr>
          <w:t>lesztesere</w:t>
        </w:r>
      </w:hyperlink>
      <w:r>
        <w:t xml:space="preserve"> ).</w:t>
      </w:r>
      <w:proofErr w:type="gramEnd"/>
    </w:p>
    <w:p w14:paraId="01969189" w14:textId="1EB443A2" w:rsidR="00105A2B" w:rsidRDefault="009C052B" w:rsidP="00105A2B">
      <w:pPr>
        <w:jc w:val="both"/>
      </w:pPr>
      <w:r>
        <w:t xml:space="preserve">A </w:t>
      </w:r>
      <w:r w:rsidR="00731B7D">
        <w:t>7-</w:t>
      </w:r>
      <w:r w:rsidR="0022193B">
        <w:t>8</w:t>
      </w:r>
      <w:r>
        <w:t xml:space="preserve">. sz. melléklete az Előlegigénylésről szóló nyilatkozat és Önerőről </w:t>
      </w:r>
      <w:r w:rsidR="00731B7D">
        <w:t>meglétéről szóló</w:t>
      </w:r>
      <w:bookmarkStart w:id="0" w:name="_GoBack"/>
      <w:bookmarkEnd w:id="0"/>
      <w:r>
        <w:t xml:space="preserve"> nyilatkozat</w:t>
      </w:r>
      <w:r w:rsidR="00105A2B">
        <w:t>, melynek kitöltésével lehet az egyszeri 100%-os előlegfelvételt igényelni. Az ezzel kapcsolatos tudnivalókat a nyomtatvány tartalmaz.</w:t>
      </w:r>
    </w:p>
    <w:p w14:paraId="0859E028" w14:textId="77777777" w:rsidR="00DA025D" w:rsidRPr="00E66EFD" w:rsidRDefault="00DA025D" w:rsidP="00DA025D">
      <w:pPr>
        <w:jc w:val="both"/>
      </w:pPr>
      <w:r>
        <w:t xml:space="preserve">Egy </w:t>
      </w:r>
      <w:r w:rsidRPr="00E66EFD">
        <w:t>kifizetési kérelem adható be</w:t>
      </w:r>
      <w:r>
        <w:t xml:space="preserve"> a pályázat TO kibocsájtását követően</w:t>
      </w:r>
      <w:r w:rsidRPr="00E66EFD">
        <w:t>, amely lehet 100%-os előlegkérelem, vagy 100%-os utófinanszírozás.</w:t>
      </w:r>
    </w:p>
    <w:p w14:paraId="7AF91886" w14:textId="2731E93D" w:rsidR="00105A2B" w:rsidRDefault="00105A2B" w:rsidP="00105A2B">
      <w:pPr>
        <w:jc w:val="both"/>
      </w:pPr>
      <w:r>
        <w:t>Az a nyertes pályázónak a támogatóval szemben biztosítéknyújtási kötelezettsége van az Áht. 50/A § alapján a támogatás visszavonása, a támogat</w:t>
      </w:r>
      <w:r w:rsidR="00C66CC6">
        <w:t xml:space="preserve">ói </w:t>
      </w:r>
      <w:r>
        <w:t>okirattól történő elállás illetve szabálytalanság esetén visszafizetendő támogatás fedezetéül.</w:t>
      </w:r>
    </w:p>
    <w:p w14:paraId="3AD46331" w14:textId="782B7AA2" w:rsidR="00105A2B" w:rsidRDefault="00105A2B" w:rsidP="00105A2B">
      <w:pPr>
        <w:jc w:val="both"/>
      </w:pPr>
      <w:r>
        <w:t xml:space="preserve">A nyújtott biztosítékok körét a pályázati útmutató E.4. </w:t>
      </w:r>
      <w:proofErr w:type="gramStart"/>
      <w:r>
        <w:t>szakasz</w:t>
      </w:r>
      <w:proofErr w:type="gramEnd"/>
      <w:r>
        <w:t xml:space="preserve"> a) pontja írja elő.</w:t>
      </w:r>
      <w:r w:rsidR="009C052B">
        <w:t xml:space="preserve"> </w:t>
      </w:r>
      <w:r w:rsidRPr="009C052B">
        <w:t>Nem kell</w:t>
      </w:r>
      <w:r>
        <w:t xml:space="preserve"> viszont </w:t>
      </w:r>
      <w:proofErr w:type="gramStart"/>
      <w:r>
        <w:t>ugyanezen</w:t>
      </w:r>
      <w:proofErr w:type="gramEnd"/>
      <w:r>
        <w:t xml:space="preserve"> helyen található b) pont szerinti biztosítékokat nyújtani, mely könnyítést a honlapunkon tettük közre.</w:t>
      </w:r>
    </w:p>
    <w:p w14:paraId="00EE354F" w14:textId="77777777" w:rsidR="00105A2B" w:rsidRDefault="00105A2B" w:rsidP="00E66EFD">
      <w:pPr>
        <w:jc w:val="both"/>
      </w:pPr>
    </w:p>
    <w:p w14:paraId="4D7FB765" w14:textId="1D65B4E4" w:rsidR="00E66EFD" w:rsidRDefault="00E66EFD" w:rsidP="00E66EFD">
      <w:pPr>
        <w:jc w:val="both"/>
      </w:pPr>
      <w:r w:rsidRPr="00E66EFD">
        <w:t xml:space="preserve">Amennyiben a kifizetési kérelem minden tekintetben szabályosan került benyújtásra és rendelkezik az előírt mellékletekkel (pozitív eredményt adó pénzügyi és jogi ellenőrzést követően) </w:t>
      </w:r>
      <w:r w:rsidR="009C052B">
        <w:t>a kiutalás automatikus.</w:t>
      </w:r>
    </w:p>
    <w:p w14:paraId="37AB712A" w14:textId="77777777" w:rsidR="00DA025D" w:rsidRDefault="00DA025D" w:rsidP="00E66EFD">
      <w:pPr>
        <w:jc w:val="both"/>
      </w:pPr>
    </w:p>
    <w:sectPr w:rsidR="00DA0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92A78"/>
    <w:multiLevelType w:val="hybridMultilevel"/>
    <w:tmpl w:val="78D05E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D7"/>
    <w:rsid w:val="0003565E"/>
    <w:rsid w:val="00105A2B"/>
    <w:rsid w:val="0022193B"/>
    <w:rsid w:val="002F5788"/>
    <w:rsid w:val="00377086"/>
    <w:rsid w:val="004B2DD9"/>
    <w:rsid w:val="004D22C4"/>
    <w:rsid w:val="005B167D"/>
    <w:rsid w:val="00633819"/>
    <w:rsid w:val="00731B7D"/>
    <w:rsid w:val="007F4ED2"/>
    <w:rsid w:val="0081053B"/>
    <w:rsid w:val="00831992"/>
    <w:rsid w:val="009425AF"/>
    <w:rsid w:val="009C052B"/>
    <w:rsid w:val="00C50331"/>
    <w:rsid w:val="00C66CC6"/>
    <w:rsid w:val="00C86554"/>
    <w:rsid w:val="00D96630"/>
    <w:rsid w:val="00DA025D"/>
    <w:rsid w:val="00E54F34"/>
    <w:rsid w:val="00E66EFD"/>
    <w:rsid w:val="00E67776"/>
    <w:rsid w:val="00ED0709"/>
    <w:rsid w:val="00F366A0"/>
    <w:rsid w:val="00F6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7229"/>
  <w15:chartTrackingRefBased/>
  <w15:docId w15:val="{D849651B-8118-4846-ADDE-8124ABAB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19D7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ltozat">
    <w:name w:val="Revision"/>
    <w:hidden/>
    <w:uiPriority w:val="99"/>
    <w:semiHidden/>
    <w:rsid w:val="00377086"/>
    <w:pPr>
      <w:spacing w:after="0" w:line="240" w:lineRule="auto"/>
    </w:pPr>
    <w:rPr>
      <w:rFonts w:ascii="Calibri" w:hAnsi="Calibri" w:cs="Calibri"/>
    </w:rPr>
  </w:style>
  <w:style w:type="character" w:styleId="Hiperhivatkozs">
    <w:name w:val="Hyperlink"/>
    <w:basedOn w:val="Bekezdsalapbettpusa"/>
    <w:uiPriority w:val="99"/>
    <w:unhideWhenUsed/>
    <w:rsid w:val="009C0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pronfertonzrt.hu/palyazatok/sbg-2021-sopron-ferto-turisztikai-terseg-boraszatainak-es-gasztronomiai-helyszineinek-fejlesztese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825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Székely Rita</dc:creator>
  <cp:keywords/>
  <dc:description/>
  <cp:lastModifiedBy>Székely Rita</cp:lastModifiedBy>
  <cp:revision>8</cp:revision>
  <dcterms:created xsi:type="dcterms:W3CDTF">2021-08-13T09:12:00Z</dcterms:created>
  <dcterms:modified xsi:type="dcterms:W3CDTF">2021-08-23T10:37:00Z</dcterms:modified>
</cp:coreProperties>
</file>