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1FD5744E" w:rsidR="00BD2EFB" w:rsidRPr="007720E9" w:rsidRDefault="007720E9">
      <w:pPr>
        <w:rPr>
          <w:b/>
          <w:bCs/>
          <w:color w:val="2F5496" w:themeColor="accent1" w:themeShade="BF"/>
        </w:rPr>
      </w:pPr>
      <w:r w:rsidRPr="007720E9">
        <w:rPr>
          <w:b/>
          <w:bCs/>
          <w:color w:val="2F5496" w:themeColor="accent1" w:themeShade="BF"/>
        </w:rPr>
        <w:t>Nincs a Társaság irányítása, felügyelete vagy ellenőrzése alatt álló, vagy alárendeltségében működő más közfeladatot ellátó szerv.</w:t>
      </w:r>
    </w:p>
    <w:sectPr w:rsidR="00BD2EFB" w:rsidRPr="0077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7720E9"/>
    <w:rsid w:val="00B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115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1</cp:revision>
  <dcterms:created xsi:type="dcterms:W3CDTF">2020-11-25T10:45:00Z</dcterms:created>
  <dcterms:modified xsi:type="dcterms:W3CDTF">2020-11-25T10:48:00Z</dcterms:modified>
</cp:coreProperties>
</file>